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楷体_GB2312" w:eastAsia="楷体_GB2312"/>
          <w:b/>
          <w:bCs/>
          <w:sz w:val="30"/>
          <w:szCs w:val="30"/>
        </w:rPr>
      </w:pPr>
      <w:bookmarkStart w:id="0" w:name="_GoBack"/>
      <w:r>
        <w:rPr>
          <w:rFonts w:hint="eastAsia" w:ascii="楷体_GB2312" w:eastAsia="楷体_GB2312" w:cs="楷体_GB2312"/>
          <w:b/>
          <w:bCs/>
          <w:sz w:val="30"/>
          <w:szCs w:val="30"/>
        </w:rPr>
        <w:t>参加</w:t>
      </w:r>
      <w:r>
        <w:rPr>
          <w:rFonts w:hint="eastAsia" w:ascii="楷体_GB2312" w:hAnsi="宋体" w:eastAsia="楷体_GB2312" w:cs="楷体_GB2312"/>
          <w:b/>
          <w:bCs/>
          <w:sz w:val="30"/>
          <w:szCs w:val="30"/>
        </w:rPr>
        <w:t>《</w:t>
      </w:r>
      <w:r>
        <w:rPr>
          <w:rFonts w:hint="eastAsia" w:ascii="楷体_GB2312" w:eastAsia="楷体_GB2312" w:cs="楷体_GB2312"/>
          <w:b/>
          <w:bCs/>
          <w:color w:val="000000"/>
          <w:sz w:val="30"/>
          <w:szCs w:val="30"/>
        </w:rPr>
        <w:t>牙周病学规范化诊疗技术》</w:t>
      </w:r>
      <w:r>
        <w:rPr>
          <w:rFonts w:hint="eastAsia" w:ascii="楷体_GB2312" w:eastAsia="楷体_GB2312" w:cs="楷体_GB2312"/>
          <w:b/>
          <w:bCs/>
          <w:sz w:val="30"/>
          <w:szCs w:val="30"/>
        </w:rPr>
        <w:t>培训班回执</w:t>
      </w:r>
    </w:p>
    <w:bookmarkEnd w:id="0"/>
    <w:p/>
    <w:tbl>
      <w:tblPr>
        <w:tblStyle w:val="3"/>
        <w:tblW w:w="104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00"/>
        <w:gridCol w:w="420"/>
        <w:gridCol w:w="840"/>
        <w:gridCol w:w="900"/>
        <w:gridCol w:w="1260"/>
        <w:gridCol w:w="1440"/>
        <w:gridCol w:w="1800"/>
        <w:gridCol w:w="108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ind w:left="42" w:leftChars="20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5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24"/>
                <w:szCs w:val="24"/>
              </w:rPr>
              <w:t>固话：</w:t>
            </w:r>
            <w:r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hint="eastAsia" w:ascii="楷体_GB2312" w:eastAsia="楷体_GB2312" w:cs="楷体_GB2312"/>
                <w:b/>
                <w:bCs/>
                <w:sz w:val="24"/>
                <w:szCs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4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24"/>
                <w:szCs w:val="24"/>
              </w:rPr>
              <w:t>通信地址</w:t>
            </w:r>
          </w:p>
        </w:tc>
        <w:tc>
          <w:tcPr>
            <w:tcW w:w="4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24"/>
                <w:szCs w:val="24"/>
              </w:rPr>
              <w:t>邮</w:t>
            </w:r>
            <w:r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楷体_GB2312" w:eastAsia="楷体_GB2312" w:cs="楷体_GB2312"/>
                <w:b/>
                <w:bCs/>
                <w:sz w:val="24"/>
                <w:szCs w:val="24"/>
              </w:rPr>
              <w:t>编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24"/>
                <w:szCs w:val="24"/>
              </w:rPr>
              <w:t>有无自带参加讨论的病例</w:t>
            </w:r>
          </w:p>
        </w:tc>
        <w:tc>
          <w:tcPr>
            <w:tcW w:w="86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24"/>
                <w:szCs w:val="24"/>
              </w:rPr>
              <w:t>①用于基础治疗讨论病例；②用于手术讨论病例；③ 无自带病例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24"/>
                <w:szCs w:val="24"/>
              </w:rPr>
              <w:t>拟参加内容</w:t>
            </w:r>
          </w:p>
        </w:tc>
        <w:tc>
          <w:tcPr>
            <w:tcW w:w="86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24"/>
                <w:szCs w:val="24"/>
              </w:rPr>
              <w:t>①牙周基础治疗；②牙周手术治疗；③牙周基础治疗</w:t>
            </w:r>
            <w:r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>+</w:t>
            </w:r>
            <w:r>
              <w:rPr>
                <w:rFonts w:hint="eastAsia" w:ascii="楷体_GB2312" w:eastAsia="楷体_GB2312" w:cs="楷体_GB2312"/>
                <w:b/>
                <w:bCs/>
                <w:sz w:val="24"/>
                <w:szCs w:val="24"/>
              </w:rPr>
              <w:t>牙周手术治疗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014A08"/>
    <w:rsid w:val="4D014A0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2017-04-20T01:28:00Z</dcterms:created>
  <dc:creator>54doctoryang</dc:creator>
  <cp:lastModifiedBy>54doctoryang</cp:lastModifiedBy>
  <dcterms:modified xsi:type="dcterms:W3CDTF">2017-04-20T01:29:29Z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