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Lines="50" w:line="360" w:lineRule="auto"/>
        <w:ind w:firstLine="0" w:firstLineChars="0"/>
        <w:jc w:val="center"/>
        <w:outlineLvl w:val="0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 xml:space="preserve">  2021</w:t>
      </w:r>
      <w:r>
        <w:rPr>
          <w:rFonts w:hint="eastAsia" w:ascii="仿宋" w:hAnsi="仿宋" w:eastAsia="仿宋" w:cs="仿宋"/>
          <w:sz w:val="44"/>
          <w:szCs w:val="44"/>
        </w:rPr>
        <w:t>年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北京大学口腔医院</w:t>
      </w:r>
    </w:p>
    <w:p>
      <w:pPr>
        <w:spacing w:before="156" w:afterLines="50" w:line="360" w:lineRule="auto"/>
        <w:ind w:firstLine="0" w:firstLineChars="0"/>
        <w:jc w:val="center"/>
        <w:outlineLvl w:val="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44"/>
          <w:szCs w:val="44"/>
        </w:rPr>
        <w:t>自行监测年度报告</w:t>
      </w:r>
    </w:p>
    <w:p>
      <w:pPr>
        <w:numPr>
          <w:ilvl w:val="0"/>
          <w:numId w:val="1"/>
        </w:numPr>
        <w:tabs>
          <w:tab w:val="left" w:pos="0"/>
        </w:tabs>
        <w:spacing w:beforeLines="0" w:line="240" w:lineRule="auto"/>
        <w:ind w:left="0" w:firstLine="537" w:firstLineChars="168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企业基本情况</w:t>
      </w:r>
    </w:p>
    <w:p>
      <w:pPr>
        <w:numPr>
          <w:ilvl w:val="0"/>
          <w:numId w:val="0"/>
        </w:numPr>
        <w:tabs>
          <w:tab w:val="left" w:pos="0"/>
        </w:tabs>
        <w:spacing w:beforeLines="0" w:line="240" w:lineRule="auto"/>
        <w:ind w:leftChars="168" w:firstLine="56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2017年5月</w:t>
      </w:r>
      <w:r>
        <w:rPr>
          <w:rFonts w:hint="eastAsia" w:ascii="仿宋" w:hAnsi="仿宋" w:eastAsia="仿宋" w:cs="仿宋"/>
          <w:sz w:val="28"/>
          <w:szCs w:val="28"/>
        </w:rPr>
        <w:t>北京大学口腔医院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被北京市环保局列入医疗废水重点排污单位，本年度我们积极参加了环保局开展的培训宣讲等会议，认真学习了环境信息公开的法律法规。同时严格</w:t>
      </w:r>
      <w:r>
        <w:rPr>
          <w:rFonts w:hint="eastAsia" w:ascii="仿宋" w:hAnsi="仿宋" w:eastAsia="仿宋" w:cs="仿宋"/>
          <w:sz w:val="28"/>
          <w:szCs w:val="28"/>
        </w:rPr>
        <w:t>按照环境保护部《企业事业单位环境信息公开办法》（环保部令第31号）等相关要求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我院除了坚持</w:t>
      </w:r>
      <w:r>
        <w:rPr>
          <w:rFonts w:hint="eastAsia" w:ascii="仿宋" w:hAnsi="仿宋" w:eastAsia="仿宋" w:cs="仿宋"/>
          <w:sz w:val="28"/>
          <w:szCs w:val="28"/>
        </w:rPr>
        <w:t>对所排放的污染物组织开展自行监测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和委托检测外，还</w:t>
      </w:r>
      <w:r>
        <w:rPr>
          <w:rFonts w:hint="eastAsia" w:ascii="仿宋" w:hAnsi="仿宋" w:eastAsia="仿宋" w:cs="仿宋"/>
          <w:sz w:val="28"/>
          <w:szCs w:val="28"/>
        </w:rPr>
        <w:t>制定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了</w:t>
      </w:r>
      <w:r>
        <w:rPr>
          <w:rFonts w:hint="eastAsia" w:ascii="仿宋" w:hAnsi="仿宋" w:eastAsia="仿宋" w:cs="仿宋"/>
          <w:sz w:val="28"/>
          <w:szCs w:val="28"/>
        </w:rPr>
        <w:t>相应的自行监测方案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、环境突发事件应急预案，并将企业的污水处理概况与检测结果进行全方位的</w:t>
      </w:r>
      <w:r>
        <w:rPr>
          <w:rFonts w:hint="eastAsia" w:ascii="仿宋" w:hAnsi="仿宋" w:eastAsia="仿宋" w:cs="仿宋"/>
          <w:sz w:val="28"/>
          <w:szCs w:val="28"/>
        </w:rPr>
        <w:t>信息公开。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年的环境监测和信息公开情况进行总结汇报。</w:t>
      </w:r>
    </w:p>
    <w:p>
      <w:pPr>
        <w:numPr>
          <w:ilvl w:val="0"/>
          <w:numId w:val="1"/>
        </w:numPr>
        <w:tabs>
          <w:tab w:val="left" w:pos="0"/>
        </w:tabs>
        <w:spacing w:beforeLines="0" w:line="240" w:lineRule="auto"/>
        <w:ind w:left="0" w:firstLine="537" w:firstLineChars="168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监测情况</w:t>
      </w:r>
    </w:p>
    <w:p>
      <w:pPr>
        <w:tabs>
          <w:tab w:val="left" w:pos="0"/>
        </w:tabs>
        <w:spacing w:beforeLines="0" w:line="240" w:lineRule="auto"/>
        <w:ind w:firstLine="640"/>
        <w:jc w:val="left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年，本企业共生产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365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天，开展环境监测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365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天。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第一：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委托第三方检测机构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对企业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个废气监测点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开展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次监测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其中，月度监测项目氮氧化物1号烟气排放口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监测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5次,2号烟气排放口监测8次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，年度烟气检测项目两个排放口各检测1次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第二：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个废水监测点开展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自行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监测，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其中总余氯、PH值每日自行手动监测2次；COD、SS、氨氮每周手动监测1次，委托第三方检测机构每月监测粪大肠菌群1次，共12次；每季度监测水质全项1次，共计4次，每季度监测对污水站周边大气监测1次，共计4次。</w:t>
      </w:r>
    </w:p>
    <w:p>
      <w:pPr>
        <w:numPr>
          <w:ilvl w:val="0"/>
          <w:numId w:val="1"/>
        </w:numPr>
        <w:tabs>
          <w:tab w:val="left" w:pos="0"/>
        </w:tabs>
        <w:spacing w:beforeLines="0" w:line="240" w:lineRule="auto"/>
        <w:ind w:left="0" w:firstLine="537" w:firstLineChars="168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监测结果</w:t>
      </w: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1．废气污染物排放监测结果</w:t>
      </w: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全年共监测废气污染物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项，包括颗粒物、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氮氧化物、二氧化硫、一氧化碳、烟气黑度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全年无超标情况。</w:t>
      </w: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其中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1号锅炉经排气筒监测废气指标，见表1；</w:t>
      </w: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2号锅炉经排气筒监测废气指标，见表2</w:t>
      </w: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表1</w:t>
      </w:r>
    </w:p>
    <w:tbl>
      <w:tblPr>
        <w:tblStyle w:val="4"/>
        <w:tblpPr w:leftFromText="180" w:rightFromText="180" w:vertAnchor="text" w:horzAnchor="page" w:tblpX="2468" w:tblpY="1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废气污染物指标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全年监测次数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年平均监测浓度（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mg/m3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</w:rPr>
              <w:t>颗粒物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&lt;1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氮氧化物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24.5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二氧化硫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一氧化碳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&lt;3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烟气黑度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&lt;1级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100%</w:t>
            </w:r>
          </w:p>
        </w:tc>
      </w:tr>
    </w:tbl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tabs>
          <w:tab w:val="left" w:pos="0"/>
        </w:tabs>
        <w:spacing w:beforeLines="0" w:line="240" w:lineRule="auto"/>
        <w:jc w:val="left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tabs>
          <w:tab w:val="left" w:pos="0"/>
        </w:tabs>
        <w:spacing w:beforeLines="0"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表2</w:t>
      </w:r>
    </w:p>
    <w:tbl>
      <w:tblPr>
        <w:tblStyle w:val="4"/>
        <w:tblpPr w:leftFromText="180" w:rightFromText="180" w:vertAnchor="text" w:horzAnchor="page" w:tblpX="2468" w:tblpY="1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废气污染物指标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全年监测次数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年平均监测浓度（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mg/m3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</w:rPr>
              <w:t>颗粒物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&lt;1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氮氧化物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24.4</w:t>
            </w:r>
          </w:p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二氧化硫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一氧化碳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&lt;3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烟气黑度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&lt;1级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0"/>
              </w:tabs>
              <w:spacing w:beforeLines="0"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100%</w:t>
            </w:r>
          </w:p>
        </w:tc>
      </w:tr>
    </w:tbl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号</w:t>
      </w: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outlineLvl w:val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2．废水污染物排放监测结果</w:t>
      </w: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全年监测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废水污染物包括PH、总余氯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次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10月1日，因为进行设备中MBR膜组件反洗设备未运行，故未检测PH和总余氯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；化学需氧量，悬浮物，化需氧量，氨氮，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各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次；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粪大肠菌群，共12次；动植物油，石油类，阴离子表面活性剂，挥发酚，总氰化物，总汞，总镉，总格，六价铬，总砷，总铅，总银，总α，总β，共4次。重点排放污染物年度平均浓度:粪大肠菌群数=0MPN/L  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PH=7.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0、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悬浮物=2.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34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 xml:space="preserve">mg/L 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COD=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18.59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mg/L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氨氮=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10.83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 xml:space="preserve">mg/L 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总余氯=4.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 xml:space="preserve">mg/L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,达标率100%。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具体见表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</w:p>
    <w:p>
      <w:pPr>
        <w:tabs>
          <w:tab w:val="left" w:pos="0"/>
        </w:tabs>
        <w:spacing w:beforeLines="0" w:line="240" w:lineRule="auto"/>
        <w:ind w:left="0" w:leftChars="0" w:firstLine="0" w:firstLineChars="0"/>
        <w:jc w:val="left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 2021年度污水中各污染物浓度</w:t>
      </w:r>
    </w:p>
    <w:tbl>
      <w:tblPr>
        <w:tblStyle w:val="4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155"/>
        <w:gridCol w:w="1190"/>
        <w:gridCol w:w="1140"/>
        <w:gridCol w:w="1165"/>
        <w:gridCol w:w="10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检测指标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检测次数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最大值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最小值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平均值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达标率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（mg/L)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化学需氧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（mg/L)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18.59</w:t>
            </w:r>
          </w:p>
        </w:tc>
        <w:tc>
          <w:tcPr>
            <w:tcW w:w="10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氨氮（mg/L)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10.83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悬浮（mg/L)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2.34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粪大肠菌群（MPL/L）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BOD（mg/L）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3.125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石油（mg/L）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&lt;0.06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色度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挥发分（mg/L）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0.0016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总氰化物（mg/L）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0.0145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总汞（mg/L）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&lt;0.00002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&lt;0.00002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&lt;0.00002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总砷（mg/L）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&lt;0.0003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0.0009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总铬（mg/L）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总铅（mg/L）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&lt;0.05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总镉（mg/L）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&lt;0.005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六价铬（mg/L）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总磷（mg/L）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4.155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阴离子表面活性剂（mg/L）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&lt;0.05</w:t>
            </w:r>
          </w:p>
        </w:tc>
        <w:tc>
          <w:tcPr>
            <w:tcW w:w="1165" w:type="dxa"/>
            <w:vAlign w:val="center"/>
          </w:tcPr>
          <w:p>
            <w:pPr>
              <w:ind w:left="0" w:leftChars="0" w:firstLine="210" w:firstLineChars="100"/>
              <w:jc w:val="both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0.07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总氮（mg/L）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27.09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总银（mg/L）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&lt;0.03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</w:tbl>
    <w:p>
      <w:pPr>
        <w:tabs>
          <w:tab w:val="left" w:pos="0"/>
        </w:tabs>
        <w:spacing w:beforeLines="0"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全年无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超标情况。</w:t>
      </w:r>
    </w:p>
    <w:p>
      <w:pPr>
        <w:numPr>
          <w:ilvl w:val="0"/>
          <w:numId w:val="2"/>
        </w:numPr>
        <w:tabs>
          <w:tab w:val="left" w:pos="0"/>
          <w:tab w:val="clear" w:pos="312"/>
        </w:tabs>
        <w:spacing w:beforeLines="0" w:line="240" w:lineRule="auto"/>
        <w:ind w:left="0" w:leftChars="0" w:firstLine="480" w:firstLineChars="15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污水站周边大气监测结果</w:t>
      </w:r>
    </w:p>
    <w:p>
      <w:pPr>
        <w:numPr>
          <w:ilvl w:val="0"/>
          <w:numId w:val="0"/>
        </w:numPr>
        <w:tabs>
          <w:tab w:val="left" w:pos="0"/>
        </w:tabs>
        <w:spacing w:beforeLines="0" w:line="240" w:lineRule="auto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本年度共对污水站周边大气环境开展第三方监测4次，污染物年度平均浓度如下表：达标率100%</w:t>
      </w:r>
    </w:p>
    <w:tbl>
      <w:tblPr>
        <w:tblStyle w:val="4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845"/>
        <w:gridCol w:w="1260"/>
        <w:gridCol w:w="1335"/>
        <w:gridCol w:w="1395"/>
        <w:gridCol w:w="132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检测指标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检测次数</w:t>
            </w:r>
          </w:p>
        </w:tc>
        <w:tc>
          <w:tcPr>
            <w:tcW w:w="13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最大值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最小值</w:t>
            </w:r>
          </w:p>
        </w:tc>
        <w:tc>
          <w:tcPr>
            <w:tcW w:w="13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平均值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硫化氢（mg/m3）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7.3*10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-3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1.3*10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-3</w:t>
            </w:r>
          </w:p>
        </w:tc>
        <w:tc>
          <w:tcPr>
            <w:tcW w:w="13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4.3*10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-3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Style w:val="7"/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臭气浓度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&lt;10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&lt;10</w:t>
            </w:r>
          </w:p>
        </w:tc>
        <w:tc>
          <w:tcPr>
            <w:tcW w:w="13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&lt;10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氨气（mg/m3）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</w:t>
            </w:r>
          </w:p>
        </w:tc>
        <w:tc>
          <w:tcPr>
            <w:tcW w:w="13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0.032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氯气（mg/m3）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&lt;0.03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&lt;0.03</w:t>
            </w:r>
          </w:p>
        </w:tc>
        <w:tc>
          <w:tcPr>
            <w:tcW w:w="13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&lt;0.03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甲烷%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2.79*10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-4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2.07*10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-4</w:t>
            </w:r>
          </w:p>
        </w:tc>
        <w:tc>
          <w:tcPr>
            <w:tcW w:w="13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2.33*10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-4</w:t>
            </w:r>
          </w:p>
        </w:tc>
        <w:tc>
          <w:tcPr>
            <w:tcW w:w="11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Style w:val="7"/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100%</w:t>
            </w:r>
          </w:p>
        </w:tc>
      </w:tr>
    </w:tbl>
    <w:p>
      <w:pPr>
        <w:tabs>
          <w:tab w:val="left" w:pos="0"/>
        </w:tabs>
        <w:spacing w:beforeLines="0"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全年无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超标情况。</w:t>
      </w:r>
    </w:p>
    <w:p>
      <w:pPr>
        <w:numPr>
          <w:ilvl w:val="0"/>
          <w:numId w:val="1"/>
        </w:numPr>
        <w:spacing w:beforeLines="0" w:line="240" w:lineRule="auto"/>
        <w:ind w:left="0" w:leftChars="0" w:firstLine="537" w:firstLineChars="168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污染物排放量情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况</w:t>
      </w:r>
    </w:p>
    <w:p>
      <w:pPr>
        <w:numPr>
          <w:ilvl w:val="0"/>
          <w:numId w:val="0"/>
        </w:numPr>
        <w:spacing w:beforeLines="0" w:line="240" w:lineRule="auto"/>
        <w:ind w:leftChars="168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eastAsia="仿宋_GB2312"/>
          <w:color w:val="000000"/>
          <w:sz w:val="32"/>
          <w:szCs w:val="32"/>
        </w:rPr>
        <w:t>全年废气污染物排放量</w:t>
      </w:r>
    </w:p>
    <w:tbl>
      <w:tblPr>
        <w:tblStyle w:val="3"/>
        <w:tblpPr w:leftFromText="180" w:rightFromText="180" w:vertAnchor="text" w:horzAnchor="page" w:tblpXSpec="center" w:tblpY="261"/>
        <w:tblOverlap w:val="never"/>
        <w:tblW w:w="6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5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26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污染物种类</w:t>
            </w:r>
          </w:p>
        </w:tc>
        <w:tc>
          <w:tcPr>
            <w:tcW w:w="38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年排放量(kg)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635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氮氧化物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328.98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635" w:type="dxa"/>
            <w:tcBorders>
              <w:top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二氧化硫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43.81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635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颗粒物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&lt;8.77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beforeLines="0" w:line="240" w:lineRule="auto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beforeLines="0" w:line="240" w:lineRule="auto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beforeLines="0" w:line="240" w:lineRule="auto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beforeLines="0" w:line="240" w:lineRule="auto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beforeLines="0" w:line="240" w:lineRule="auto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beforeLines="0" w:line="240" w:lineRule="auto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．</w:t>
      </w:r>
      <w:r>
        <w:rPr>
          <w:rFonts w:hint="eastAsia" w:eastAsia="仿宋_GB2312"/>
          <w:color w:val="000000"/>
          <w:sz w:val="32"/>
          <w:szCs w:val="32"/>
        </w:rPr>
        <w:t>全年废水污染物排放量</w:t>
      </w:r>
    </w:p>
    <w:p>
      <w:pPr>
        <w:tabs>
          <w:tab w:val="left" w:pos="0"/>
        </w:tabs>
        <w:spacing w:beforeLines="0" w:line="240" w:lineRule="auto"/>
        <w:ind w:firstLine="537" w:firstLineChars="168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我院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2021年共排放废水约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108453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吨，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全年废水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主要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污染物排放量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如下表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tbl>
      <w:tblPr>
        <w:tblStyle w:val="3"/>
        <w:tblpPr w:leftFromText="180" w:rightFromText="180" w:vertAnchor="text" w:horzAnchor="page" w:tblpXSpec="center" w:tblpY="278"/>
        <w:tblOverlap w:val="never"/>
        <w:tblW w:w="6224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4"/>
        <w:gridCol w:w="39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污染物种类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年排放量(吨)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3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2.016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3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1.174</w:t>
            </w:r>
          </w:p>
        </w:tc>
      </w:tr>
    </w:tbl>
    <w:p>
      <w:pPr>
        <w:tabs>
          <w:tab w:val="left" w:pos="0"/>
        </w:tabs>
        <w:spacing w:beforeLines="0" w:line="240" w:lineRule="auto"/>
        <w:ind w:firstLine="470" w:firstLineChars="168"/>
        <w:jc w:val="center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before="156"/>
        <w:ind w:left="0" w:leftChars="0" w:firstLine="0" w:firstLineChars="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spacing w:before="156"/>
        <w:ind w:left="0" w:leftChars="0" w:firstLine="0" w:firstLineChars="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spacing w:before="156"/>
        <w:ind w:left="0" w:leftChars="0" w:firstLine="0" w:firstLineChars="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0"/>
        </w:tabs>
        <w:spacing w:beforeLines="0" w:line="240" w:lineRule="auto"/>
        <w:jc w:val="left"/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．</w:t>
      </w:r>
      <w:r>
        <w:rPr>
          <w:rFonts w:hint="eastAsia" w:eastAsia="仿宋_GB2312"/>
          <w:color w:val="000000"/>
          <w:sz w:val="32"/>
          <w:szCs w:val="32"/>
        </w:rPr>
        <w:t>全年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固体废物转运量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283"/>
        <w:gridCol w:w="3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before="156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2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vertAlign w:val="baseline"/>
                <w:lang w:eastAsia="zh-CN"/>
              </w:rPr>
              <w:t>固体废物类别</w:t>
            </w:r>
          </w:p>
        </w:tc>
        <w:tc>
          <w:tcPr>
            <w:tcW w:w="3819" w:type="dxa"/>
            <w:vAlign w:val="center"/>
          </w:tcPr>
          <w:p>
            <w:pPr>
              <w:spacing w:before="156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20" w:type="dxa"/>
            <w:vAlign w:val="center"/>
          </w:tcPr>
          <w:p>
            <w:pPr>
              <w:spacing w:before="156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83" w:type="dxa"/>
            <w:vAlign w:val="center"/>
          </w:tcPr>
          <w:p>
            <w:pPr>
              <w:spacing w:before="156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医用垃圾</w:t>
            </w:r>
          </w:p>
        </w:tc>
        <w:tc>
          <w:tcPr>
            <w:tcW w:w="3819" w:type="dxa"/>
            <w:vAlign w:val="center"/>
          </w:tcPr>
          <w:p>
            <w:pPr>
              <w:spacing w:before="156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242966kg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20" w:type="dxa"/>
            <w:vAlign w:val="center"/>
          </w:tcPr>
          <w:p>
            <w:pPr>
              <w:spacing w:before="156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83" w:type="dxa"/>
            <w:vAlign w:val="center"/>
          </w:tcPr>
          <w:p>
            <w:pPr>
              <w:spacing w:before="156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危险品</w:t>
            </w:r>
          </w:p>
        </w:tc>
        <w:tc>
          <w:tcPr>
            <w:tcW w:w="3819" w:type="dxa"/>
            <w:vAlign w:val="center"/>
          </w:tcPr>
          <w:p>
            <w:pPr>
              <w:spacing w:before="156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2.294吨</w:t>
            </w:r>
          </w:p>
        </w:tc>
      </w:tr>
    </w:tbl>
    <w:p>
      <w:pPr>
        <w:spacing w:before="156"/>
        <w:ind w:left="0" w:leftChars="0" w:firstLine="0" w:firstLineChars="0"/>
        <w:jc w:val="both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before="156"/>
        <w:ind w:left="0" w:leftChars="0" w:firstLine="0" w:firstLineChars="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北京大学口腔医院  后勤处</w:t>
      </w:r>
    </w:p>
    <w:p>
      <w:pPr>
        <w:spacing w:before="156"/>
        <w:ind w:left="0" w:leftChars="0" w:firstLine="0" w:firstLineChars="0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2022年1月7日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F4539F"/>
    <w:multiLevelType w:val="singleLevel"/>
    <w:tmpl w:val="A6F4539F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25A261A"/>
    <w:multiLevelType w:val="multilevel"/>
    <w:tmpl w:val="425A261A"/>
    <w:lvl w:ilvl="0" w:tentative="0">
      <w:start w:val="1"/>
      <w:numFmt w:val="japaneseCounting"/>
      <w:lvlText w:val="%1、"/>
      <w:lvlJc w:val="left"/>
      <w:pPr>
        <w:tabs>
          <w:tab w:val="left" w:pos="1146"/>
        </w:tabs>
        <w:ind w:left="1146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36"/>
    <w:rsid w:val="00E91569"/>
    <w:rsid w:val="00F33536"/>
    <w:rsid w:val="03BE1D69"/>
    <w:rsid w:val="04651AC3"/>
    <w:rsid w:val="06654AC3"/>
    <w:rsid w:val="0ACB72E8"/>
    <w:rsid w:val="0B7D08D6"/>
    <w:rsid w:val="0BC30021"/>
    <w:rsid w:val="0CAA5CA7"/>
    <w:rsid w:val="134E103D"/>
    <w:rsid w:val="14006AE9"/>
    <w:rsid w:val="143A57E4"/>
    <w:rsid w:val="165F5080"/>
    <w:rsid w:val="1D0879FC"/>
    <w:rsid w:val="1E140936"/>
    <w:rsid w:val="29EE2BFB"/>
    <w:rsid w:val="2DB76A53"/>
    <w:rsid w:val="2F6965FD"/>
    <w:rsid w:val="337C0960"/>
    <w:rsid w:val="33E209B4"/>
    <w:rsid w:val="346A41C7"/>
    <w:rsid w:val="3AA70E1E"/>
    <w:rsid w:val="3E332ADC"/>
    <w:rsid w:val="409735A2"/>
    <w:rsid w:val="4155017F"/>
    <w:rsid w:val="453E2719"/>
    <w:rsid w:val="476A3585"/>
    <w:rsid w:val="47CD1BB7"/>
    <w:rsid w:val="4C3004BC"/>
    <w:rsid w:val="4D524C1E"/>
    <w:rsid w:val="4EC0109D"/>
    <w:rsid w:val="4F3C0F08"/>
    <w:rsid w:val="526B4802"/>
    <w:rsid w:val="527F04FE"/>
    <w:rsid w:val="58072AC3"/>
    <w:rsid w:val="584B2B20"/>
    <w:rsid w:val="585979F5"/>
    <w:rsid w:val="5DBA0778"/>
    <w:rsid w:val="644C1823"/>
    <w:rsid w:val="64DF229C"/>
    <w:rsid w:val="674F01B3"/>
    <w:rsid w:val="688246E7"/>
    <w:rsid w:val="6F737FF5"/>
    <w:rsid w:val="71987E45"/>
    <w:rsid w:val="77096750"/>
    <w:rsid w:val="792737B5"/>
    <w:rsid w:val="79CE12AB"/>
    <w:rsid w:val="7AB63813"/>
    <w:rsid w:val="7BA11DAF"/>
    <w:rsid w:val="7F52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44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6"/>
    <w:semiHidden/>
    <w:unhideWhenUsed/>
    <w:qFormat/>
    <w:uiPriority w:val="99"/>
    <w:rPr>
      <w:rFonts w:ascii="宋体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文档结构图 Char"/>
    <w:basedOn w:val="5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92</Words>
  <Characters>530</Characters>
  <Lines>4</Lines>
  <Paragraphs>1</Paragraphs>
  <TotalTime>162</TotalTime>
  <ScaleCrop>false</ScaleCrop>
  <LinksUpToDate>false</LinksUpToDate>
  <CharactersWithSpaces>621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2015-09-22T02:52:00Z</dcterms:created>
  <dc:creator>www</dc:creator>
  <cp:lastModifiedBy>张秋玲</cp:lastModifiedBy>
  <dcterms:modified xsi:type="dcterms:W3CDTF">2022-01-06T07:11:05Z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43A56EB6B30346C18C36307A65DC2051</vt:lpwstr>
  </property>
</Properties>
</file>